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  <w:lang w:val="en-US" w:eastAsia="zh-CN"/>
        </w:rPr>
        <w:t>无线电新政策新业务及标准培训</w:t>
      </w:r>
      <w:bookmarkStart w:id="0" w:name="_GoBack"/>
      <w:bookmarkEnd w:id="0"/>
      <w:r>
        <w:rPr>
          <w:rFonts w:hint="eastAsia" w:ascii="方正小标宋简体" w:eastAsia="方正小标宋简体"/>
          <w:spacing w:val="20"/>
          <w:sz w:val="36"/>
          <w:szCs w:val="36"/>
          <w:lang w:val="en-US" w:eastAsia="zh-CN"/>
        </w:rPr>
        <w:t>班</w:t>
      </w:r>
      <w:r>
        <w:rPr>
          <w:rFonts w:hint="eastAsia" w:ascii="方正小标宋简体" w:hAnsi="仿宋" w:eastAsia="方正小标宋简体"/>
          <w:spacing w:val="20"/>
          <w:sz w:val="36"/>
          <w:szCs w:val="36"/>
        </w:rPr>
        <w:t>回执表</w:t>
      </w:r>
    </w:p>
    <w:tbl>
      <w:tblPr>
        <w:tblStyle w:val="6"/>
        <w:tblW w:w="16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900"/>
        <w:gridCol w:w="936"/>
        <w:gridCol w:w="2028"/>
        <w:gridCol w:w="1764"/>
        <w:gridCol w:w="1631"/>
        <w:gridCol w:w="2197"/>
        <w:gridCol w:w="2220"/>
        <w:gridCol w:w="3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tblHeader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76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是否参观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76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发射场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开票信息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开票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单位名称及税号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79" w:afterLines="25" w:line="276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统一社会信用代码等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79" w:afterLines="25"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ind w:left="840" w:hanging="840" w:hangingChars="3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1.因中国文昌航天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/>
          <w:sz w:val="28"/>
          <w:szCs w:val="28"/>
          <w:lang w:val="en-US" w:eastAsia="zh-CN"/>
        </w:rPr>
        <w:instrText xml:space="preserve"> HYPERLINK "https://baike.baidu.com/item/%E5%8F%91%E5%B0%84%E5%9C%BA/5791830?fromModule=lemma_inlink" \t "https://baike.baidu.com/item/%E4%B8%AD%E5%9B%BD%E6%96%87%E6%98%8C%E8%88%AA%E5%A4%A9%E5%8F%91%E5%B0%84%E5%9C%BA/_blank" </w:instrText>
      </w:r>
      <w:r>
        <w:rPr>
          <w:rFonts w:hint="default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发射场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要求，参观发射场必须提前报备参观人员信息，请想参观发射场的人员务必准确填写身份证信息；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838" w:leftChars="399" w:firstLine="0" w:firstLineChars="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2.如空间不够可另附页；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ind w:left="838" w:leftChars="399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请参加培训人员在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日前将回执发送到：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trac</w:t>
      </w:r>
      <w:r>
        <w:rPr>
          <w:rFonts w:hint="eastAsia" w:ascii="仿宋" w:hAnsi="仿宋" w:eastAsia="仿宋"/>
          <w:sz w:val="28"/>
          <w:szCs w:val="28"/>
        </w:rPr>
        <w:t>@rachina.org.cn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吴临风 </w:t>
      </w:r>
      <w:r>
        <w:rPr>
          <w:rFonts w:hint="eastAsia" w:ascii="仿宋" w:hAnsi="仿宋" w:eastAsia="仿宋"/>
          <w:sz w:val="28"/>
          <w:szCs w:val="28"/>
        </w:rPr>
        <w:t>010-68061817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13671104634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868" w:firstLineChars="31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陈  兰 010-68066546 13501340592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真：010-68069250</w:t>
      </w:r>
    </w:p>
    <w:sectPr>
      <w:footerReference r:id="rId3" w:type="default"/>
      <w:pgSz w:w="16838" w:h="11906" w:orient="landscape"/>
      <w:pgMar w:top="1800" w:right="1440" w:bottom="1276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E9FD30E-9859-475F-B8D8-0CCCF22D2D2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114F0FE-E163-46E2-96D5-A0B05112E4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C3C220-3998-41EF-836A-655F0FB56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YTQ0YjYwYTczYTEzNjY2YjE4NjAyZjVhMjAwYmMifQ=="/>
  </w:docVars>
  <w:rsids>
    <w:rsidRoot w:val="00A874C8"/>
    <w:rsid w:val="000051F7"/>
    <w:rsid w:val="00006659"/>
    <w:rsid w:val="000104E5"/>
    <w:rsid w:val="00025C41"/>
    <w:rsid w:val="00043E08"/>
    <w:rsid w:val="00045381"/>
    <w:rsid w:val="000538DD"/>
    <w:rsid w:val="00055CAB"/>
    <w:rsid w:val="00073C59"/>
    <w:rsid w:val="000755B8"/>
    <w:rsid w:val="00083E1F"/>
    <w:rsid w:val="000B22CE"/>
    <w:rsid w:val="000B3DF2"/>
    <w:rsid w:val="000D18B1"/>
    <w:rsid w:val="000D6762"/>
    <w:rsid w:val="001119D8"/>
    <w:rsid w:val="001163C8"/>
    <w:rsid w:val="00151EDF"/>
    <w:rsid w:val="0015692C"/>
    <w:rsid w:val="00156EAD"/>
    <w:rsid w:val="001965A0"/>
    <w:rsid w:val="001C7F4B"/>
    <w:rsid w:val="001D27A4"/>
    <w:rsid w:val="001E11A3"/>
    <w:rsid w:val="001E6E08"/>
    <w:rsid w:val="001F104D"/>
    <w:rsid w:val="001F4F55"/>
    <w:rsid w:val="002006D2"/>
    <w:rsid w:val="002042CA"/>
    <w:rsid w:val="00212398"/>
    <w:rsid w:val="00215D54"/>
    <w:rsid w:val="00246DBB"/>
    <w:rsid w:val="002679DB"/>
    <w:rsid w:val="00271D9D"/>
    <w:rsid w:val="0028543D"/>
    <w:rsid w:val="002C1E74"/>
    <w:rsid w:val="002D108F"/>
    <w:rsid w:val="00303E1A"/>
    <w:rsid w:val="003244DA"/>
    <w:rsid w:val="00331858"/>
    <w:rsid w:val="003506C5"/>
    <w:rsid w:val="00352712"/>
    <w:rsid w:val="003709E8"/>
    <w:rsid w:val="003B5387"/>
    <w:rsid w:val="003F1021"/>
    <w:rsid w:val="003F10DB"/>
    <w:rsid w:val="004077B4"/>
    <w:rsid w:val="00416BBB"/>
    <w:rsid w:val="00421AD9"/>
    <w:rsid w:val="00430B23"/>
    <w:rsid w:val="004727B2"/>
    <w:rsid w:val="004A12D8"/>
    <w:rsid w:val="004B25F7"/>
    <w:rsid w:val="004D675E"/>
    <w:rsid w:val="004E33D4"/>
    <w:rsid w:val="00512F4B"/>
    <w:rsid w:val="00516888"/>
    <w:rsid w:val="005368BE"/>
    <w:rsid w:val="00544ABC"/>
    <w:rsid w:val="00554A04"/>
    <w:rsid w:val="005913D0"/>
    <w:rsid w:val="005B6E48"/>
    <w:rsid w:val="005C5982"/>
    <w:rsid w:val="005D7F72"/>
    <w:rsid w:val="005E18C9"/>
    <w:rsid w:val="005E5E43"/>
    <w:rsid w:val="005F37A2"/>
    <w:rsid w:val="005F73FF"/>
    <w:rsid w:val="00647A67"/>
    <w:rsid w:val="00652751"/>
    <w:rsid w:val="006708A8"/>
    <w:rsid w:val="00693791"/>
    <w:rsid w:val="006971B9"/>
    <w:rsid w:val="00704CEF"/>
    <w:rsid w:val="00705C7A"/>
    <w:rsid w:val="0073464D"/>
    <w:rsid w:val="00737B53"/>
    <w:rsid w:val="0074435B"/>
    <w:rsid w:val="0076744D"/>
    <w:rsid w:val="00783B65"/>
    <w:rsid w:val="00792A64"/>
    <w:rsid w:val="007950BE"/>
    <w:rsid w:val="007A3151"/>
    <w:rsid w:val="007B7630"/>
    <w:rsid w:val="007E5EE2"/>
    <w:rsid w:val="0080239C"/>
    <w:rsid w:val="00804BDA"/>
    <w:rsid w:val="0080725C"/>
    <w:rsid w:val="0081174C"/>
    <w:rsid w:val="00812A24"/>
    <w:rsid w:val="00832E20"/>
    <w:rsid w:val="00841FAF"/>
    <w:rsid w:val="00852EC8"/>
    <w:rsid w:val="008770D7"/>
    <w:rsid w:val="008A0A9A"/>
    <w:rsid w:val="008B44F0"/>
    <w:rsid w:val="008D519C"/>
    <w:rsid w:val="008F2D5A"/>
    <w:rsid w:val="00907B3F"/>
    <w:rsid w:val="00914405"/>
    <w:rsid w:val="00960CE2"/>
    <w:rsid w:val="00965C54"/>
    <w:rsid w:val="0096687E"/>
    <w:rsid w:val="0098754D"/>
    <w:rsid w:val="009A7F31"/>
    <w:rsid w:val="009B5FE0"/>
    <w:rsid w:val="009C5738"/>
    <w:rsid w:val="009D6B10"/>
    <w:rsid w:val="009D7DC4"/>
    <w:rsid w:val="009F6A24"/>
    <w:rsid w:val="00A01CD3"/>
    <w:rsid w:val="00A1742E"/>
    <w:rsid w:val="00A533C5"/>
    <w:rsid w:val="00A5455A"/>
    <w:rsid w:val="00A56230"/>
    <w:rsid w:val="00A62352"/>
    <w:rsid w:val="00A83277"/>
    <w:rsid w:val="00A874C8"/>
    <w:rsid w:val="00AA0143"/>
    <w:rsid w:val="00AA0543"/>
    <w:rsid w:val="00AC34C5"/>
    <w:rsid w:val="00AD46F7"/>
    <w:rsid w:val="00B07825"/>
    <w:rsid w:val="00B40B76"/>
    <w:rsid w:val="00B9256B"/>
    <w:rsid w:val="00B95D85"/>
    <w:rsid w:val="00BB4CF2"/>
    <w:rsid w:val="00BC0509"/>
    <w:rsid w:val="00BD045E"/>
    <w:rsid w:val="00BF53C0"/>
    <w:rsid w:val="00BF6E45"/>
    <w:rsid w:val="00C0729F"/>
    <w:rsid w:val="00C46C8D"/>
    <w:rsid w:val="00C8012A"/>
    <w:rsid w:val="00C80EF2"/>
    <w:rsid w:val="00C8318F"/>
    <w:rsid w:val="00C93A44"/>
    <w:rsid w:val="00CA3E67"/>
    <w:rsid w:val="00CA6113"/>
    <w:rsid w:val="00CB006D"/>
    <w:rsid w:val="00CD75FA"/>
    <w:rsid w:val="00CF407A"/>
    <w:rsid w:val="00D1422E"/>
    <w:rsid w:val="00D479B0"/>
    <w:rsid w:val="00D47C5C"/>
    <w:rsid w:val="00D56C4B"/>
    <w:rsid w:val="00D71378"/>
    <w:rsid w:val="00D754B0"/>
    <w:rsid w:val="00D8281A"/>
    <w:rsid w:val="00D83DE8"/>
    <w:rsid w:val="00DA144C"/>
    <w:rsid w:val="00DB19A7"/>
    <w:rsid w:val="00DC3231"/>
    <w:rsid w:val="00DF53ED"/>
    <w:rsid w:val="00E15ACC"/>
    <w:rsid w:val="00E30C3B"/>
    <w:rsid w:val="00E50013"/>
    <w:rsid w:val="00E6063E"/>
    <w:rsid w:val="00E62AF2"/>
    <w:rsid w:val="00E72667"/>
    <w:rsid w:val="00E96028"/>
    <w:rsid w:val="00EC6B2E"/>
    <w:rsid w:val="00ED1508"/>
    <w:rsid w:val="00ED5E4C"/>
    <w:rsid w:val="00ED5F14"/>
    <w:rsid w:val="00EE4344"/>
    <w:rsid w:val="00EF0350"/>
    <w:rsid w:val="00EF5DAC"/>
    <w:rsid w:val="00F26E17"/>
    <w:rsid w:val="00F349E0"/>
    <w:rsid w:val="00F46942"/>
    <w:rsid w:val="00F556FF"/>
    <w:rsid w:val="00F830D7"/>
    <w:rsid w:val="00F83F96"/>
    <w:rsid w:val="00FB0A20"/>
    <w:rsid w:val="00FD3607"/>
    <w:rsid w:val="00FD6339"/>
    <w:rsid w:val="05F51608"/>
    <w:rsid w:val="0BE51A12"/>
    <w:rsid w:val="0F9635DB"/>
    <w:rsid w:val="0FA66BBA"/>
    <w:rsid w:val="103D3593"/>
    <w:rsid w:val="11AD0DEE"/>
    <w:rsid w:val="18F53B04"/>
    <w:rsid w:val="1CE52A85"/>
    <w:rsid w:val="1D682886"/>
    <w:rsid w:val="286E1313"/>
    <w:rsid w:val="2CBA706D"/>
    <w:rsid w:val="2E764705"/>
    <w:rsid w:val="2FEC412C"/>
    <w:rsid w:val="32AB5119"/>
    <w:rsid w:val="33371696"/>
    <w:rsid w:val="337068B0"/>
    <w:rsid w:val="3A9956AF"/>
    <w:rsid w:val="3BD748DC"/>
    <w:rsid w:val="3C9C7362"/>
    <w:rsid w:val="44E74A1A"/>
    <w:rsid w:val="467C702F"/>
    <w:rsid w:val="47894BD2"/>
    <w:rsid w:val="4E9425A8"/>
    <w:rsid w:val="4FC677E2"/>
    <w:rsid w:val="504E12CF"/>
    <w:rsid w:val="51424D5F"/>
    <w:rsid w:val="5BD246B3"/>
    <w:rsid w:val="607B51DC"/>
    <w:rsid w:val="65125FD3"/>
    <w:rsid w:val="651E7148"/>
    <w:rsid w:val="6542009C"/>
    <w:rsid w:val="6B531E22"/>
    <w:rsid w:val="702E7D50"/>
    <w:rsid w:val="731E08F5"/>
    <w:rsid w:val="73D849B3"/>
    <w:rsid w:val="743C3214"/>
    <w:rsid w:val="753B7A4E"/>
    <w:rsid w:val="754902B4"/>
    <w:rsid w:val="7A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封面标准英文名称"/>
    <w:basedOn w:val="1"/>
    <w:qFormat/>
    <w:uiPriority w:val="0"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ascii="Times New Roman" w:hAnsi="Times New Roman" w:eastAsia="黑体"/>
      <w:kern w:val="0"/>
      <w:sz w:val="28"/>
      <w:szCs w:val="2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high-light-bg4"/>
    <w:basedOn w:val="8"/>
    <w:qFormat/>
    <w:uiPriority w:val="0"/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183</Characters>
  <Lines>1</Lines>
  <Paragraphs>1</Paragraphs>
  <TotalTime>6</TotalTime>
  <ScaleCrop>false</ScaleCrop>
  <LinksUpToDate>false</LinksUpToDate>
  <CharactersWithSpaces>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2019-04-03T07:15:00Z</dcterms:created>
  <dc:creator>LIJINJING</dc:creator>
  <cp:lastModifiedBy>HlpMHlpU</cp:lastModifiedBy>
  <cp:lastPrinted>2021-06-23T06:15:00Z</cp:lastPrinted>
  <dcterms:modified xsi:type="dcterms:W3CDTF">2023-10-09T01:46:40Z</dcterms:modified>
  <dc:title>国无协〔2019〕   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7514223751364584B44933A0A165C398_13</vt:lpwstr>
  </property>
</Properties>
</file>